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B0E6" w14:textId="77777777" w:rsidR="004C2B39" w:rsidRDefault="004C2B39" w:rsidP="004C2B39">
      <w:pPr>
        <w:jc w:val="center"/>
        <w:rPr>
          <w:b/>
          <w:bCs/>
          <w:sz w:val="28"/>
          <w:szCs w:val="28"/>
        </w:rPr>
      </w:pPr>
    </w:p>
    <w:p w14:paraId="0C0F9EEB" w14:textId="15087C06" w:rsidR="004C2B39" w:rsidRPr="004A2CB5" w:rsidRDefault="004C2B39" w:rsidP="004C2B39">
      <w:pPr>
        <w:jc w:val="center"/>
        <w:rPr>
          <w:b/>
          <w:bCs/>
          <w:sz w:val="28"/>
          <w:szCs w:val="28"/>
        </w:rPr>
      </w:pPr>
      <w:r w:rsidRPr="004A2CB5">
        <w:rPr>
          <w:b/>
          <w:bCs/>
          <w:sz w:val="28"/>
          <w:szCs w:val="28"/>
        </w:rPr>
        <w:t>PLAN DE ACCIÓN SOMNOLENCIA CONDUCTORES</w:t>
      </w:r>
    </w:p>
    <w:p w14:paraId="4E50642E" w14:textId="77777777" w:rsidR="004C2B39" w:rsidRDefault="004C2B39" w:rsidP="004C2B39"/>
    <w:p w14:paraId="7D200522" w14:textId="77777777" w:rsidR="004C2B39" w:rsidRDefault="004C2B39" w:rsidP="004C2B39">
      <w:pPr>
        <w:spacing w:line="360" w:lineRule="auto"/>
        <w:jc w:val="both"/>
      </w:pPr>
      <w:r w:rsidRPr="004A2CB5">
        <w:rPr>
          <w:b/>
          <w:bCs/>
        </w:rPr>
        <w:t>OBJETIVO:</w:t>
      </w:r>
      <w:r>
        <w:t xml:space="preserve"> Establecer planeamiento para el control de cansancio en conductores dentro de proyecto.</w:t>
      </w:r>
    </w:p>
    <w:p w14:paraId="5071F40B" w14:textId="77777777" w:rsidR="004C2B39" w:rsidRDefault="004C2B39" w:rsidP="004C2B39">
      <w:pPr>
        <w:spacing w:line="360" w:lineRule="auto"/>
        <w:jc w:val="both"/>
      </w:pPr>
      <w:r w:rsidRPr="004A2CB5">
        <w:rPr>
          <w:b/>
          <w:bCs/>
        </w:rPr>
        <w:t>ALCANCE:</w:t>
      </w:r>
      <w:r>
        <w:t xml:space="preserve"> Todo el personal que este autorizado a conducir vehículos dentro de proyecto.</w:t>
      </w:r>
    </w:p>
    <w:p w14:paraId="3EAC2C3A" w14:textId="77777777" w:rsidR="004C2B39" w:rsidRDefault="004C2B39" w:rsidP="004C2B39">
      <w:pPr>
        <w:spacing w:line="360" w:lineRule="auto"/>
        <w:jc w:val="both"/>
      </w:pPr>
      <w:r w:rsidRPr="004A2CB5">
        <w:rPr>
          <w:b/>
          <w:bCs/>
        </w:rPr>
        <w:t>ANTECEDENTES:</w:t>
      </w:r>
      <w:r>
        <w:t xml:space="preserve"> Dentro de las actividades de operaciones, a partir del 30 de octubre del presente se transfiere la operación de estaciones de bombeo exclusivamente a KDE por lo cual en conjunto con operaciones se establece un plan para el control de esta actividad.</w:t>
      </w:r>
    </w:p>
    <w:p w14:paraId="6E298BED" w14:textId="77777777" w:rsidR="004C2B39" w:rsidRDefault="004C2B39" w:rsidP="004C2B39">
      <w:pPr>
        <w:spacing w:line="360" w:lineRule="auto"/>
        <w:jc w:val="both"/>
      </w:pPr>
      <w:r w:rsidRPr="004A2CB5">
        <w:rPr>
          <w:b/>
          <w:bCs/>
        </w:rPr>
        <w:t>PLANEACIÓN:</w:t>
      </w:r>
      <w:r>
        <w:t xml:space="preserve"> al igual que las actividades de movilizaciones de accesorios en máquina, se rota los conductores evitando tener a una sola persona en la actividad de movimientos y otro en la línea de agua y bombeo. </w:t>
      </w:r>
    </w:p>
    <w:p w14:paraId="4AEA01A7" w14:textId="6B62EA9E" w:rsidR="004C2B39" w:rsidRDefault="004C2B39" w:rsidP="004C2B39">
      <w:pPr>
        <w:spacing w:line="360" w:lineRule="auto"/>
        <w:jc w:val="both"/>
      </w:pPr>
      <w:r>
        <w:t xml:space="preserve">Esta persona, al tener una actividad con poca carga de esfuerzo y el apoyo de los otros conductores, no presenta desgaste en el transcurso del día (hasta 17:h) y se dirige a campamento para descansar hasta las 23:h en el caso de ser necesario acudir a </w:t>
      </w:r>
      <w:r>
        <w:t>máquina</w:t>
      </w:r>
      <w:r>
        <w:t xml:space="preserve"> con repuestos o a realizar el apagado de las bombas.</w:t>
      </w:r>
    </w:p>
    <w:p w14:paraId="0E4E3591" w14:textId="77777777" w:rsidR="004C2B39" w:rsidRDefault="004C2B39" w:rsidP="004C2B39">
      <w:pPr>
        <w:spacing w:line="360" w:lineRule="auto"/>
        <w:jc w:val="both"/>
      </w:pPr>
      <w:r>
        <w:t>Con esto se garantiza el descanso adecuado del conductor para evitar tener sobrecarga de trabajo y minimizando la posibilidad de accidentes o incidentes.</w:t>
      </w:r>
    </w:p>
    <w:p w14:paraId="6969C39B" w14:textId="77777777" w:rsidR="004C2B39" w:rsidRDefault="004C2B39" w:rsidP="004C2B39">
      <w:pPr>
        <w:spacing w:line="360" w:lineRule="auto"/>
        <w:jc w:val="both"/>
      </w:pPr>
      <w:r w:rsidRPr="004A2CB5">
        <w:rPr>
          <w:b/>
          <w:bCs/>
        </w:rPr>
        <w:t>CONSIDERACIONES:</w:t>
      </w:r>
      <w:r>
        <w:t xml:space="preserve"> Se tome en consideración en el caso de movilización en la noche el conductor va acompañado de una persona (volantes) ya que este personal al movilizarse a campamento a las 17:h, también se encuentran descansados.</w:t>
      </w:r>
    </w:p>
    <w:p w14:paraId="1981F989" w14:textId="77777777" w:rsidR="004C2B39" w:rsidRPr="004A2CB5" w:rsidRDefault="004C2B39" w:rsidP="004C2B39">
      <w:pPr>
        <w:spacing w:line="360" w:lineRule="auto"/>
        <w:jc w:val="both"/>
        <w:rPr>
          <w:b/>
          <w:bCs/>
        </w:rPr>
      </w:pPr>
      <w:r w:rsidRPr="004A2CB5">
        <w:rPr>
          <w:b/>
          <w:bCs/>
        </w:rPr>
        <w:t xml:space="preserve">METAS: </w:t>
      </w:r>
    </w:p>
    <w:p w14:paraId="2A4EC9A6" w14:textId="77777777" w:rsidR="004C2B39" w:rsidRDefault="004C2B39" w:rsidP="004C2B39">
      <w:pPr>
        <w:pStyle w:val="Prrafodelista"/>
        <w:numPr>
          <w:ilvl w:val="0"/>
          <w:numId w:val="1"/>
        </w:numPr>
        <w:spacing w:line="360" w:lineRule="auto"/>
        <w:jc w:val="both"/>
      </w:pPr>
      <w:r>
        <w:t>Reducir la probabilidad de accidentes o incidentes vehiculares en actividades nocturnas.</w:t>
      </w:r>
    </w:p>
    <w:p w14:paraId="2B9AA6B8" w14:textId="77777777" w:rsidR="004C2B39" w:rsidRDefault="004C2B39" w:rsidP="004C2B39">
      <w:pPr>
        <w:pStyle w:val="Prrafodelista"/>
        <w:numPr>
          <w:ilvl w:val="0"/>
          <w:numId w:val="1"/>
        </w:numPr>
        <w:spacing w:line="360" w:lineRule="auto"/>
        <w:jc w:val="both"/>
      </w:pPr>
      <w:r>
        <w:t>Optimizar los recursos y personal para las actividades asignadas sin necesidad de salirnos del horario establecido (horas extras)</w:t>
      </w:r>
    </w:p>
    <w:p w14:paraId="4EA61A34" w14:textId="1057677F" w:rsidR="00C44E65" w:rsidRDefault="004C2B39" w:rsidP="004C2B39">
      <w:pPr>
        <w:pStyle w:val="Prrafodelista"/>
        <w:numPr>
          <w:ilvl w:val="0"/>
          <w:numId w:val="1"/>
        </w:numPr>
        <w:spacing w:line="360" w:lineRule="auto"/>
        <w:jc w:val="both"/>
      </w:pPr>
      <w:r>
        <w:t>Mantener la operación constante sin sobrecarga de actividades al personal.</w:t>
      </w:r>
    </w:p>
    <w:sectPr w:rsidR="00C44E65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9421" w14:textId="77777777" w:rsidR="00784A96" w:rsidRDefault="00784A96" w:rsidP="00220288">
      <w:pPr>
        <w:spacing w:after="0" w:line="240" w:lineRule="auto"/>
      </w:pPr>
      <w:r>
        <w:separator/>
      </w:r>
    </w:p>
  </w:endnote>
  <w:endnote w:type="continuationSeparator" w:id="0">
    <w:p w14:paraId="7BC82A46" w14:textId="77777777" w:rsidR="00784A96" w:rsidRDefault="00784A96" w:rsidP="0022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2586" w14:textId="77777777" w:rsidR="00C44E65" w:rsidRDefault="00C44E65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0288" behindDoc="1" locked="0" layoutInCell="1" allowOverlap="1" wp14:anchorId="4B048FF3" wp14:editId="09133CAA">
          <wp:simplePos x="0" y="0"/>
          <wp:positionH relativeFrom="page">
            <wp:align>left</wp:align>
          </wp:positionH>
          <wp:positionV relativeFrom="paragraph">
            <wp:posOffset>7002</wp:posOffset>
          </wp:positionV>
          <wp:extent cx="7908627" cy="570015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oja Membretada Ecuador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169" cy="58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614872" w14:textId="77777777" w:rsidR="00220288" w:rsidRPr="00220288" w:rsidRDefault="00220288" w:rsidP="002202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0AB1" w14:textId="77777777" w:rsidR="00784A96" w:rsidRDefault="00784A96" w:rsidP="00220288">
      <w:pPr>
        <w:spacing w:after="0" w:line="240" w:lineRule="auto"/>
      </w:pPr>
      <w:r>
        <w:separator/>
      </w:r>
    </w:p>
  </w:footnote>
  <w:footnote w:type="continuationSeparator" w:id="0">
    <w:p w14:paraId="3F88A4FF" w14:textId="77777777" w:rsidR="00784A96" w:rsidRDefault="00784A96" w:rsidP="0022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07EC" w14:textId="77777777" w:rsidR="00220288" w:rsidRDefault="00220288">
    <w:pPr>
      <w:pStyle w:val="Encabezado"/>
      <w:rPr>
        <w:noProof/>
        <w:lang w:eastAsia="es-MX"/>
      </w:rPr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0C8282C0" wp14:editId="00B0ADCF">
          <wp:simplePos x="0" y="0"/>
          <wp:positionH relativeFrom="column">
            <wp:posOffset>5023485</wp:posOffset>
          </wp:positionH>
          <wp:positionV relativeFrom="paragraph">
            <wp:posOffset>-365760</wp:posOffset>
          </wp:positionV>
          <wp:extent cx="1478280" cy="1123315"/>
          <wp:effectExtent l="0" t="0" r="7620" b="63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Membretada Ecuador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5A6EC" w14:textId="77777777" w:rsidR="00220288" w:rsidRDefault="00220288">
    <w:pPr>
      <w:pStyle w:val="Encabezado"/>
    </w:pPr>
  </w:p>
  <w:p w14:paraId="69A1A2CB" w14:textId="77777777" w:rsidR="00220288" w:rsidRDefault="002202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96D98"/>
    <w:multiLevelType w:val="hybridMultilevel"/>
    <w:tmpl w:val="7E20FF7E"/>
    <w:lvl w:ilvl="0" w:tplc="DD7C9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55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35"/>
    <w:rsid w:val="00220288"/>
    <w:rsid w:val="004C2B39"/>
    <w:rsid w:val="00512A35"/>
    <w:rsid w:val="0077205F"/>
    <w:rsid w:val="00784A96"/>
    <w:rsid w:val="007F409F"/>
    <w:rsid w:val="00946072"/>
    <w:rsid w:val="0096044B"/>
    <w:rsid w:val="00981F46"/>
    <w:rsid w:val="00A31246"/>
    <w:rsid w:val="00BA2165"/>
    <w:rsid w:val="00C4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89557"/>
  <w15:chartTrackingRefBased/>
  <w15:docId w15:val="{374BDE3F-702E-4E29-966B-3B2ACCB7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288"/>
  </w:style>
  <w:style w:type="paragraph" w:styleId="Piedepgina">
    <w:name w:val="footer"/>
    <w:basedOn w:val="Normal"/>
    <w:link w:val="PiedepginaCar"/>
    <w:uiPriority w:val="99"/>
    <w:unhideWhenUsed/>
    <w:rsid w:val="00220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288"/>
  </w:style>
  <w:style w:type="paragraph" w:styleId="Textodeglobo">
    <w:name w:val="Balloon Text"/>
    <w:basedOn w:val="Normal"/>
    <w:link w:val="TextodegloboCar"/>
    <w:uiPriority w:val="99"/>
    <w:semiHidden/>
    <w:unhideWhenUsed/>
    <w:rsid w:val="0022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28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C2B39"/>
    <w:pPr>
      <w:spacing w:line="278" w:lineRule="auto"/>
      <w:ind w:left="720"/>
      <w:contextualSpacing/>
    </w:pPr>
    <w:rPr>
      <w:kern w:val="2"/>
      <w:sz w:val="24"/>
      <w:szCs w:val="24"/>
      <w:lang w:val="es-EC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83b88-f5c9-40a3-af69-3a58a8ce1578" xsi:nil="true"/>
    <lcf76f155ced4ddcb4097134ff3c332f xmlns="80a547fa-6e3c-4617-8009-699285585f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231FDC9F08FC4EAD1B8A7B2A3BF1A5" ma:contentTypeVersion="11" ma:contentTypeDescription="Crear nuevo documento." ma:contentTypeScope="" ma:versionID="f9d246135e1c732000723db4520bbcdf">
  <xsd:schema xmlns:xsd="http://www.w3.org/2001/XMLSchema" xmlns:xs="http://www.w3.org/2001/XMLSchema" xmlns:p="http://schemas.microsoft.com/office/2006/metadata/properties" xmlns:ns2="80a547fa-6e3c-4617-8009-699285585f63" xmlns:ns3="64283b88-f5c9-40a3-af69-3a58a8ce1578" targetNamespace="http://schemas.microsoft.com/office/2006/metadata/properties" ma:root="true" ma:fieldsID="b7a8f7b6b4a17f24d467d09526364c05" ns2:_="" ns3:_="">
    <xsd:import namespace="80a547fa-6e3c-4617-8009-699285585f63"/>
    <xsd:import namespace="64283b88-f5c9-40a3-af69-3a58a8ce1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547fa-6e3c-4617-8009-69928558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3b88-f5c9-40a3-af69-3a58a8ce15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b9e0e0-9de8-430a-b217-8e3cd60ccef3}" ma:internalName="TaxCatchAll" ma:showField="CatchAllData" ma:web="64283b88-f5c9-40a3-af69-3a58a8ce1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A5104-82A2-4A9E-B975-2A2F8EB80634}">
  <ds:schemaRefs>
    <ds:schemaRef ds:uri="http://schemas.microsoft.com/office/2006/metadata/properties"/>
    <ds:schemaRef ds:uri="http://schemas.microsoft.com/office/infopath/2007/PartnerControls"/>
    <ds:schemaRef ds:uri="64283b88-f5c9-40a3-af69-3a58a8ce1578"/>
    <ds:schemaRef ds:uri="80a547fa-6e3c-4617-8009-699285585f63"/>
  </ds:schemaRefs>
</ds:datastoreItem>
</file>

<file path=customXml/itemProps2.xml><?xml version="1.0" encoding="utf-8"?>
<ds:datastoreItem xmlns:ds="http://schemas.openxmlformats.org/officeDocument/2006/customXml" ds:itemID="{F8EB4957-014A-4A11-9AB4-7336E105C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170E2-3BFF-4E3B-94B3-A630E8BBD4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EA967D-981E-4AF5-83D3-AE256D09E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547fa-6e3c-4617-8009-699285585f63"/>
    <ds:schemaRef ds:uri="64283b88-f5c9-40a3-af69-3a58a8ce1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kdlg</dc:creator>
  <cp:keywords/>
  <dc:description/>
  <cp:lastModifiedBy>Logístico Célica</cp:lastModifiedBy>
  <cp:revision>2</cp:revision>
  <cp:lastPrinted>2019-12-12T16:05:00Z</cp:lastPrinted>
  <dcterms:created xsi:type="dcterms:W3CDTF">2025-11-26T14:34:00Z</dcterms:created>
  <dcterms:modified xsi:type="dcterms:W3CDTF">2025-11-26T14:34:00Z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0x01010092231FDC9F08FC4EAD1B8A7B2A3BF1A5</vt:lpwstr>
  </property>
</Properties>
</file>